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103" w:right="-365" w:hanging="0"/>
        <w:jc w:val="both"/>
        <w:rPr>
          <w:sz w:val="28"/>
          <w:szCs w:val="28"/>
          <w:lang w:val="ru-RU"/>
        </w:rPr>
      </w:pPr>
      <w:r>
        <w:rPr>
          <w:sz w:val="30"/>
          <w:szCs w:val="30"/>
        </w:rPr>
        <w:tab/>
        <w:tab/>
      </w:r>
      <w:r>
        <w:rPr>
          <w:sz w:val="30"/>
          <w:szCs w:val="30"/>
          <w:lang w:val="ru-RU"/>
        </w:rPr>
        <w:t xml:space="preserve"> </w:t>
      </w:r>
      <w:r>
        <w:rPr>
          <w:sz w:val="28"/>
          <w:szCs w:val="28"/>
          <w:lang w:val="ru-RU"/>
        </w:rPr>
        <w:t>УТВЕРЖДЕНО</w:t>
        <w:tab/>
        <w:tab/>
        <w:tab/>
      </w:r>
    </w:p>
    <w:p>
      <w:pPr>
        <w:pStyle w:val="Normal"/>
        <w:ind w:left="5103" w:right="-365" w:hanging="0"/>
        <w:jc w:val="both"/>
        <w:rPr>
          <w:sz w:val="28"/>
          <w:szCs w:val="28"/>
          <w:lang w:val="ru-RU"/>
        </w:rPr>
      </w:pPr>
      <w:r>
        <w:rPr>
          <w:sz w:val="28"/>
          <w:szCs w:val="28"/>
          <w:lang w:val="ru-RU"/>
        </w:rPr>
        <w:t>Постановлением профкома</w:t>
      </w:r>
    </w:p>
    <w:p>
      <w:pPr>
        <w:pStyle w:val="Normal"/>
        <w:ind w:left="5103" w:right="-365" w:hanging="0"/>
        <w:jc w:val="both"/>
        <w:rPr>
          <w:sz w:val="28"/>
          <w:szCs w:val="28"/>
          <w:lang w:val="ru-RU"/>
        </w:rPr>
      </w:pPr>
      <w:r>
        <w:rPr>
          <w:sz w:val="28"/>
          <w:szCs w:val="28"/>
          <w:lang w:val="ru-RU"/>
        </w:rPr>
        <w:t>ППО ОАО «Беларуськалий»</w:t>
      </w:r>
    </w:p>
    <w:p>
      <w:pPr>
        <w:pStyle w:val="Normal"/>
        <w:tabs>
          <w:tab w:val="clear" w:pos="284"/>
          <w:tab w:val="left" w:pos="5415" w:leader="none"/>
        </w:tabs>
        <w:ind w:left="5103" w:right="-365" w:hanging="0"/>
        <w:jc w:val="both"/>
        <w:rPr>
          <w:sz w:val="28"/>
          <w:szCs w:val="28"/>
          <w:lang w:val="ru-RU"/>
        </w:rPr>
      </w:pPr>
      <w:r>
        <w:rPr>
          <w:sz w:val="28"/>
          <w:szCs w:val="28"/>
          <w:lang w:val="ru-RU"/>
        </w:rPr>
        <w:t>Белхимпрофсоюза</w:t>
      </w:r>
    </w:p>
    <w:p>
      <w:pPr>
        <w:pStyle w:val="Normal"/>
        <w:tabs>
          <w:tab w:val="clear" w:pos="284"/>
          <w:tab w:val="left" w:pos="5415" w:leader="none"/>
        </w:tabs>
        <w:ind w:left="5103" w:right="-365" w:hanging="0"/>
        <w:jc w:val="both"/>
        <w:rPr>
          <w:sz w:val="28"/>
          <w:szCs w:val="28"/>
          <w:lang w:val="ru-RU"/>
        </w:rPr>
      </w:pPr>
      <w:r>
        <w:rPr>
          <w:sz w:val="28"/>
          <w:szCs w:val="28"/>
          <w:lang w:val="ru-RU"/>
        </w:rPr>
        <w:t>(от 31.10.2025 №   )</w:t>
      </w:r>
    </w:p>
    <w:p>
      <w:pPr>
        <w:pStyle w:val="Normal"/>
        <w:tabs>
          <w:tab w:val="clear" w:pos="284"/>
          <w:tab w:val="left" w:pos="2910" w:leader="none"/>
        </w:tabs>
        <w:rPr>
          <w:sz w:val="28"/>
          <w:szCs w:val="28"/>
          <w:lang w:val="ru-RU"/>
        </w:rPr>
      </w:pPr>
      <w:r>
        <w:rPr>
          <w:sz w:val="28"/>
          <w:szCs w:val="28"/>
          <w:lang w:val="ru-RU"/>
        </w:rPr>
      </w:r>
    </w:p>
    <w:p>
      <w:pPr>
        <w:pStyle w:val="Normal"/>
        <w:tabs>
          <w:tab w:val="clear" w:pos="284"/>
          <w:tab w:val="left" w:pos="2910" w:leader="none"/>
        </w:tabs>
        <w:rPr>
          <w:sz w:val="28"/>
          <w:szCs w:val="28"/>
          <w:lang w:val="ru-RU"/>
        </w:rPr>
      </w:pPr>
      <w:r>
        <w:rPr>
          <w:sz w:val="28"/>
          <w:szCs w:val="28"/>
          <w:lang w:val="ru-RU"/>
        </w:rPr>
      </w:r>
    </w:p>
    <w:p>
      <w:pPr>
        <w:pStyle w:val="Normal"/>
        <w:tabs>
          <w:tab w:val="clear" w:pos="284"/>
          <w:tab w:val="left" w:pos="2910" w:leader="none"/>
        </w:tabs>
        <w:jc w:val="center"/>
        <w:rPr>
          <w:sz w:val="28"/>
          <w:szCs w:val="28"/>
          <w:lang w:val="ru-RU"/>
        </w:rPr>
      </w:pPr>
      <w:r>
        <w:rPr>
          <w:sz w:val="28"/>
          <w:szCs w:val="28"/>
          <w:lang w:val="ru-RU"/>
        </w:rPr>
        <w:t>ПОЛОЖЕНИЕ</w:t>
      </w:r>
    </w:p>
    <w:p>
      <w:pPr>
        <w:pStyle w:val="Normal"/>
        <w:tabs>
          <w:tab w:val="clear" w:pos="284"/>
          <w:tab w:val="left" w:pos="2910" w:leader="none"/>
        </w:tabs>
        <w:jc w:val="center"/>
        <w:rPr>
          <w:sz w:val="28"/>
          <w:szCs w:val="28"/>
          <w:lang w:val="ru-RU"/>
        </w:rPr>
      </w:pPr>
      <w:r>
        <w:rPr>
          <w:sz w:val="28"/>
          <w:szCs w:val="28"/>
          <w:lang w:val="ru-RU"/>
        </w:rPr>
        <w:t>о фонде помощи</w:t>
      </w:r>
    </w:p>
    <w:p>
      <w:pPr>
        <w:pStyle w:val="Normal"/>
        <w:tabs>
          <w:tab w:val="clear" w:pos="284"/>
          <w:tab w:val="left" w:pos="2910" w:leader="none"/>
        </w:tabs>
        <w:jc w:val="center"/>
        <w:rPr>
          <w:sz w:val="28"/>
          <w:szCs w:val="28"/>
          <w:lang w:val="ru-RU"/>
        </w:rPr>
      </w:pPr>
      <w:r>
        <w:rPr>
          <w:sz w:val="28"/>
          <w:szCs w:val="28"/>
          <w:lang w:val="ru-RU"/>
        </w:rPr>
        <w:t>первичной профсоюзной организации</w:t>
      </w:r>
    </w:p>
    <w:p>
      <w:pPr>
        <w:pStyle w:val="Normal"/>
        <w:tabs>
          <w:tab w:val="clear" w:pos="284"/>
          <w:tab w:val="left" w:pos="2910" w:leader="none"/>
        </w:tabs>
        <w:jc w:val="center"/>
        <w:rPr>
          <w:sz w:val="28"/>
          <w:szCs w:val="28"/>
          <w:lang w:val="ru-RU"/>
        </w:rPr>
      </w:pPr>
      <w:r>
        <w:rPr>
          <w:sz w:val="28"/>
          <w:szCs w:val="28"/>
          <w:lang w:val="ru-RU"/>
        </w:rPr>
        <w:t>ОАО «Беларуськалий» Белхимпрофсоюза</w:t>
      </w:r>
    </w:p>
    <w:p>
      <w:pPr>
        <w:pStyle w:val="Normal"/>
        <w:tabs>
          <w:tab w:val="clear" w:pos="284"/>
          <w:tab w:val="left" w:pos="2910" w:leader="none"/>
        </w:tabs>
        <w:rPr>
          <w:sz w:val="28"/>
          <w:szCs w:val="28"/>
          <w:lang w:val="ru-RU"/>
        </w:rPr>
      </w:pPr>
      <w:r>
        <w:rPr>
          <w:sz w:val="28"/>
          <w:szCs w:val="28"/>
          <w:lang w:val="ru-RU"/>
        </w:rPr>
      </w:r>
    </w:p>
    <w:p>
      <w:pPr>
        <w:pStyle w:val="Normal"/>
        <w:tabs>
          <w:tab w:val="clear" w:pos="284"/>
          <w:tab w:val="left" w:pos="2910" w:leader="none"/>
        </w:tabs>
        <w:jc w:val="center"/>
        <w:rPr>
          <w:sz w:val="28"/>
          <w:szCs w:val="28"/>
          <w:lang w:val="ru-RU"/>
        </w:rPr>
      </w:pPr>
      <w:r>
        <w:rPr>
          <w:sz w:val="28"/>
          <w:szCs w:val="28"/>
          <w:lang w:val="ru-RU"/>
        </w:rPr>
        <w:t>1.ОБЩИЕ ПОЛОЖЕНИЯ</w:t>
      </w:r>
    </w:p>
    <w:p>
      <w:pPr>
        <w:pStyle w:val="Normal"/>
        <w:tabs>
          <w:tab w:val="clear" w:pos="284"/>
          <w:tab w:val="left" w:pos="2910" w:leader="none"/>
        </w:tabs>
        <w:rPr>
          <w:sz w:val="28"/>
          <w:szCs w:val="28"/>
          <w:lang w:val="ru-RU"/>
        </w:rPr>
      </w:pPr>
      <w:r>
        <w:rPr>
          <w:sz w:val="28"/>
          <w:szCs w:val="28"/>
          <w:lang w:val="ru-RU"/>
        </w:rPr>
      </w:r>
    </w:p>
    <w:p>
      <w:pPr>
        <w:pStyle w:val="ListParagraph"/>
        <w:numPr>
          <w:ilvl w:val="0"/>
          <w:numId w:val="1"/>
        </w:numPr>
        <w:ind w:left="0" w:firstLine="567"/>
        <w:jc w:val="both"/>
        <w:rPr>
          <w:sz w:val="28"/>
          <w:szCs w:val="28"/>
          <w:lang w:val="ru-RU"/>
        </w:rPr>
      </w:pPr>
      <w:r>
        <w:rPr>
          <w:sz w:val="28"/>
          <w:szCs w:val="28"/>
          <w:lang w:val="ru-RU"/>
        </w:rPr>
        <w:t>Положение «О фонде помощи первичной профсоюзной организации ОАО «Беларуськалий» Белхимпрофсоюза (далее – Положение) разработано на основании Закона Республики Беларусь «О профессиональных союзах»,  Устава Белорусского профессионального союза работников химической, горной и нефтяной отраслей промышленности, постановлений Президиума Совета ФПБ от 30.11.2015 № 438 «О стандарте профсоюзного бюджета» и от 10.12.2015 № 484 «О Типовом положении о Фонде помощи профсоюзной организации юридического лица, его обособленного подразделения» (с изменениями от 22.10.2020 №181), постановления Президиума Республиканского комитета Белхимпрофсоюза от 14.05.2020г. №100.</w:t>
      </w:r>
    </w:p>
    <w:p>
      <w:pPr>
        <w:pStyle w:val="ListParagraph"/>
        <w:numPr>
          <w:ilvl w:val="0"/>
          <w:numId w:val="1"/>
        </w:numPr>
        <w:ind w:left="0" w:firstLine="567"/>
        <w:jc w:val="both"/>
        <w:rPr>
          <w:sz w:val="28"/>
          <w:szCs w:val="28"/>
          <w:lang w:val="ru-RU"/>
        </w:rPr>
      </w:pPr>
      <w:r>
        <w:rPr>
          <w:sz w:val="28"/>
          <w:szCs w:val="28"/>
          <w:lang w:val="ru-RU"/>
        </w:rPr>
        <w:t xml:space="preserve">Положение устанавливает порядок формирования и использования средств Фонда помощи в первичной профсоюзной организации ОАО «Беларуськалий» Белхимпрофсоюза (далее – профсоюзная организация). </w:t>
      </w:r>
    </w:p>
    <w:p>
      <w:pPr>
        <w:pStyle w:val="ListParagraph"/>
        <w:numPr>
          <w:ilvl w:val="0"/>
          <w:numId w:val="1"/>
        </w:numPr>
        <w:ind w:left="0" w:firstLine="567"/>
        <w:jc w:val="both"/>
        <w:rPr>
          <w:sz w:val="28"/>
          <w:szCs w:val="28"/>
          <w:lang w:val="ru-RU"/>
        </w:rPr>
      </w:pPr>
      <w:r>
        <w:rPr>
          <w:sz w:val="28"/>
          <w:szCs w:val="28"/>
          <w:lang w:val="ru-RU"/>
        </w:rPr>
        <w:t>Выплата из фонда помощи не является гарантированной и выплачивается при наличии средств на указанные цели в размере, утвержденном в установленном порядке.</w:t>
      </w:r>
    </w:p>
    <w:p>
      <w:pPr>
        <w:pStyle w:val="ListParagraph"/>
        <w:numPr>
          <w:ilvl w:val="0"/>
          <w:numId w:val="1"/>
        </w:numPr>
        <w:ind w:left="0" w:firstLine="567"/>
        <w:jc w:val="both"/>
        <w:rPr>
          <w:sz w:val="28"/>
          <w:szCs w:val="28"/>
          <w:lang w:val="ru-RU"/>
        </w:rPr>
      </w:pPr>
      <w:r>
        <w:rPr>
          <w:sz w:val="28"/>
          <w:szCs w:val="28"/>
          <w:lang w:val="ru-RU"/>
        </w:rPr>
        <w:t>Настоящее положение вступает в силу с 01.11.2025г.</w:t>
      </w:r>
    </w:p>
    <w:p>
      <w:pPr>
        <w:pStyle w:val="Normal"/>
        <w:tabs>
          <w:tab w:val="clear" w:pos="284"/>
          <w:tab w:val="left" w:pos="2910" w:leader="none"/>
        </w:tabs>
        <w:ind w:firstLine="567"/>
        <w:jc w:val="both"/>
        <w:rPr>
          <w:sz w:val="28"/>
          <w:szCs w:val="28"/>
          <w:lang w:val="ru-RU"/>
        </w:rPr>
      </w:pPr>
      <w:r>
        <w:rPr>
          <w:sz w:val="28"/>
          <w:szCs w:val="28"/>
          <w:lang w:val="ru-RU"/>
        </w:rPr>
      </w:r>
    </w:p>
    <w:p>
      <w:pPr>
        <w:pStyle w:val="Normal"/>
        <w:tabs>
          <w:tab w:val="clear" w:pos="284"/>
          <w:tab w:val="left" w:pos="2910" w:leader="none"/>
        </w:tabs>
        <w:jc w:val="center"/>
        <w:rPr>
          <w:sz w:val="28"/>
          <w:szCs w:val="28"/>
          <w:lang w:val="ru-RU"/>
        </w:rPr>
      </w:pPr>
      <w:r>
        <w:rPr>
          <w:sz w:val="28"/>
          <w:szCs w:val="28"/>
          <w:lang w:val="ru-RU"/>
        </w:rPr>
        <w:t xml:space="preserve">2. ПОРЯДОК ФОРМИРОВАНИЯ </w:t>
      </w:r>
    </w:p>
    <w:p>
      <w:pPr>
        <w:pStyle w:val="Normal"/>
        <w:tabs>
          <w:tab w:val="clear" w:pos="284"/>
          <w:tab w:val="left" w:pos="2910" w:leader="none"/>
        </w:tabs>
        <w:jc w:val="center"/>
        <w:rPr>
          <w:sz w:val="28"/>
          <w:szCs w:val="28"/>
          <w:lang w:val="ru-RU"/>
        </w:rPr>
      </w:pPr>
      <w:r>
        <w:rPr>
          <w:sz w:val="28"/>
          <w:szCs w:val="28"/>
          <w:lang w:val="ru-RU"/>
        </w:rPr>
        <w:t xml:space="preserve">И УЧЕТА СРЕДСТВ ФОНДА ПОМОЩИ </w:t>
      </w:r>
    </w:p>
    <w:p>
      <w:pPr>
        <w:pStyle w:val="Normal"/>
        <w:tabs>
          <w:tab w:val="clear" w:pos="284"/>
          <w:tab w:val="left" w:pos="2910" w:leader="none"/>
        </w:tabs>
        <w:ind w:firstLine="567"/>
        <w:jc w:val="both"/>
        <w:rPr>
          <w:sz w:val="28"/>
          <w:szCs w:val="28"/>
          <w:lang w:val="ru-RU"/>
        </w:rPr>
      </w:pPr>
      <w:r>
        <w:rPr>
          <w:sz w:val="28"/>
          <w:szCs w:val="28"/>
          <w:lang w:val="ru-RU"/>
        </w:rPr>
      </w:r>
    </w:p>
    <w:p>
      <w:pPr>
        <w:pStyle w:val="ListParagraph"/>
        <w:numPr>
          <w:ilvl w:val="0"/>
          <w:numId w:val="2"/>
        </w:numPr>
        <w:ind w:left="0" w:firstLine="709"/>
        <w:jc w:val="both"/>
        <w:rPr>
          <w:sz w:val="28"/>
          <w:szCs w:val="28"/>
          <w:lang w:val="ru-RU"/>
        </w:rPr>
      </w:pPr>
      <w:r>
        <w:rPr>
          <w:sz w:val="28"/>
          <w:szCs w:val="28"/>
          <w:lang w:val="ru-RU"/>
        </w:rPr>
        <w:t>Фонд помощи формируется из членских взносов и иных поступлений, не запрещенных законодательством.</w:t>
      </w:r>
    </w:p>
    <w:p>
      <w:pPr>
        <w:pStyle w:val="ListParagraph"/>
        <w:numPr>
          <w:ilvl w:val="0"/>
          <w:numId w:val="2"/>
        </w:numPr>
        <w:ind w:left="0" w:firstLine="709"/>
        <w:jc w:val="both"/>
        <w:rPr>
          <w:sz w:val="28"/>
          <w:szCs w:val="28"/>
          <w:lang w:val="ru-RU"/>
        </w:rPr>
      </w:pPr>
      <w:r>
        <w:rPr>
          <w:sz w:val="28"/>
          <w:szCs w:val="28"/>
          <w:lang w:val="ru-RU"/>
        </w:rPr>
        <w:t xml:space="preserve">Норматив отчислений (в процентах от чистых членских взносов) на формирование фонда помощи устанавливается при планировании сметы доходов и расходов профсоюзной организации и утверждается в установленном порядке. При необходимости корректировка планируемой величины норматива производится в порядке, установленном для изменения сметы доходов и расходов профсоюзной организации. </w:t>
      </w:r>
    </w:p>
    <w:p>
      <w:pPr>
        <w:pStyle w:val="ListParagraph"/>
        <w:numPr>
          <w:ilvl w:val="0"/>
          <w:numId w:val="2"/>
        </w:numPr>
        <w:ind w:left="0" w:firstLine="709"/>
        <w:jc w:val="both"/>
        <w:rPr>
          <w:sz w:val="28"/>
          <w:szCs w:val="28"/>
          <w:lang w:val="ru-RU"/>
        </w:rPr>
      </w:pPr>
      <w:r>
        <w:rPr>
          <w:sz w:val="28"/>
          <w:szCs w:val="28"/>
          <w:lang w:val="ru-RU"/>
        </w:rPr>
        <w:t>Учет поступления и расходования средств фонда помощи ведет бухгалтер первичной профсоюзной организации.</w:t>
      </w:r>
    </w:p>
    <w:p>
      <w:pPr>
        <w:pStyle w:val="ListParagraph"/>
        <w:numPr>
          <w:ilvl w:val="0"/>
          <w:numId w:val="2"/>
        </w:numPr>
        <w:ind w:left="0" w:firstLine="709"/>
        <w:jc w:val="both"/>
        <w:rPr>
          <w:sz w:val="28"/>
          <w:szCs w:val="28"/>
          <w:lang w:val="ru-RU"/>
        </w:rPr>
      </w:pPr>
      <w:r>
        <w:rPr>
          <w:sz w:val="28"/>
          <w:szCs w:val="28"/>
          <w:lang w:val="ru-RU"/>
        </w:rPr>
        <w:t>В бухгалтерском учете средства фонда помощи учитываются на счете 86 «Целевое финансирование».</w:t>
      </w:r>
    </w:p>
    <w:p>
      <w:pPr>
        <w:pStyle w:val="ListParagraph"/>
        <w:numPr>
          <w:ilvl w:val="0"/>
          <w:numId w:val="2"/>
        </w:numPr>
        <w:ind w:left="0" w:firstLine="709"/>
        <w:jc w:val="both"/>
        <w:rPr>
          <w:sz w:val="28"/>
          <w:szCs w:val="28"/>
          <w:lang w:val="ru-RU"/>
        </w:rPr>
      </w:pPr>
      <w:r>
        <w:rPr>
          <w:sz w:val="28"/>
          <w:szCs w:val="28"/>
          <w:lang w:val="ru-RU"/>
        </w:rPr>
        <w:t>Фонд помощи не имеет остатка на конец отчетного (финансового) года. По итогам отчетного года осуществляется корректировка (списание или пополнение) фонда помощи.</w:t>
      </w:r>
    </w:p>
    <w:p>
      <w:pPr>
        <w:pStyle w:val="Normal"/>
        <w:ind w:firstLine="567"/>
        <w:jc w:val="both"/>
        <w:rPr>
          <w:sz w:val="28"/>
          <w:szCs w:val="28"/>
          <w:lang w:val="ru-RU"/>
        </w:rPr>
      </w:pPr>
      <w:r>
        <w:rPr>
          <w:sz w:val="28"/>
          <w:szCs w:val="28"/>
          <w:lang w:val="ru-RU"/>
        </w:rPr>
      </w:r>
    </w:p>
    <w:p>
      <w:pPr>
        <w:pStyle w:val="Normal"/>
        <w:ind w:firstLine="567"/>
        <w:jc w:val="both"/>
        <w:rPr>
          <w:sz w:val="28"/>
          <w:szCs w:val="28"/>
          <w:lang w:val="ru-RU"/>
        </w:rPr>
      </w:pPr>
      <w:r>
        <w:rPr>
          <w:sz w:val="28"/>
          <w:szCs w:val="28"/>
          <w:lang w:val="ru-RU"/>
        </w:rPr>
        <w:t>3. ПОРЯДОК ИСПОЛЬЗОВАНИЯ СРЕДСТВ ФОНДА ПОМОЩИ.</w:t>
      </w:r>
    </w:p>
    <w:p>
      <w:pPr>
        <w:pStyle w:val="Normal"/>
        <w:ind w:firstLine="567"/>
        <w:jc w:val="both"/>
        <w:rPr>
          <w:sz w:val="28"/>
          <w:szCs w:val="28"/>
          <w:lang w:val="ru-RU"/>
        </w:rPr>
      </w:pPr>
      <w:r>
        <w:rPr>
          <w:sz w:val="28"/>
          <w:szCs w:val="28"/>
          <w:lang w:val="ru-RU"/>
        </w:rPr>
        <w:t xml:space="preserve">     </w:t>
      </w:r>
    </w:p>
    <w:p>
      <w:pPr>
        <w:pStyle w:val="Normal"/>
        <w:spacing w:before="0" w:after="0"/>
        <w:ind w:firstLine="567"/>
        <w:contextualSpacing/>
        <w:jc w:val="both"/>
        <w:rPr>
          <w:sz w:val="28"/>
          <w:szCs w:val="28"/>
          <w:lang w:val="ru-RU"/>
        </w:rPr>
      </w:pPr>
      <w:r>
        <w:rPr>
          <w:sz w:val="28"/>
          <w:szCs w:val="28"/>
          <w:lang w:val="ru-RU"/>
        </w:rPr>
        <w:t>3.1. Средства фонда помощи могут использоваться:</w:t>
      </w:r>
    </w:p>
    <w:p>
      <w:pPr>
        <w:pStyle w:val="Normal"/>
        <w:numPr>
          <w:ilvl w:val="2"/>
          <w:numId w:val="4"/>
        </w:numPr>
        <w:spacing w:lineRule="auto" w:line="259" w:before="0" w:after="160"/>
        <w:ind w:left="0" w:firstLine="567"/>
        <w:contextualSpacing/>
        <w:jc w:val="both"/>
        <w:rPr>
          <w:sz w:val="28"/>
          <w:szCs w:val="28"/>
          <w:lang w:val="ru-RU"/>
        </w:rPr>
      </w:pPr>
      <w:r>
        <w:rPr>
          <w:sz w:val="28"/>
          <w:szCs w:val="28"/>
          <w:lang w:val="ru-RU"/>
        </w:rPr>
        <w:t>на оказание материальной помощи в связи с:</w:t>
      </w:r>
    </w:p>
    <w:p>
      <w:pPr>
        <w:pStyle w:val="Normal"/>
        <w:numPr>
          <w:ilvl w:val="0"/>
          <w:numId w:val="5"/>
        </w:numPr>
        <w:spacing w:lineRule="auto" w:line="259" w:before="0" w:after="160"/>
        <w:ind w:left="0" w:firstLine="567"/>
        <w:contextualSpacing/>
        <w:jc w:val="both"/>
        <w:rPr>
          <w:sz w:val="28"/>
          <w:szCs w:val="28"/>
          <w:lang w:val="ru-RU"/>
        </w:rPr>
      </w:pPr>
      <w:r>
        <w:rPr>
          <w:sz w:val="28"/>
          <w:szCs w:val="28"/>
          <w:lang w:val="ru-RU"/>
        </w:rPr>
        <w:t>длительной болезнью работника или несовершеннолетнего ребенка работника, приобретением дорогостоящих лекарств и витаминов, оплатой медицинских услуг;</w:t>
      </w:r>
    </w:p>
    <w:p>
      <w:pPr>
        <w:pStyle w:val="Normal"/>
        <w:numPr>
          <w:ilvl w:val="0"/>
          <w:numId w:val="5"/>
        </w:numPr>
        <w:spacing w:lineRule="auto" w:line="259" w:before="0" w:after="160"/>
        <w:ind w:left="0" w:firstLine="567"/>
        <w:contextualSpacing/>
        <w:jc w:val="both"/>
        <w:rPr>
          <w:sz w:val="28"/>
          <w:szCs w:val="28"/>
          <w:lang w:val="ru-RU"/>
        </w:rPr>
      </w:pPr>
      <w:bookmarkStart w:id="0" w:name="_Hlk196315591"/>
      <w:r>
        <w:rPr>
          <w:sz w:val="28"/>
          <w:szCs w:val="28"/>
          <w:lang w:val="ru-RU"/>
        </w:rPr>
        <w:t>необходимостью лечения, реабилитации (абилитации) несовершеннолетнего ребенка-инвалида работника</w:t>
      </w:r>
      <w:bookmarkEnd w:id="0"/>
      <w:r>
        <w:rPr>
          <w:sz w:val="28"/>
          <w:szCs w:val="28"/>
          <w:lang w:val="ru-RU"/>
        </w:rPr>
        <w:t>;</w:t>
      </w:r>
    </w:p>
    <w:p>
      <w:pPr>
        <w:pStyle w:val="Normal"/>
        <w:numPr>
          <w:ilvl w:val="0"/>
          <w:numId w:val="5"/>
        </w:numPr>
        <w:spacing w:lineRule="auto" w:line="259" w:before="0" w:after="160"/>
        <w:ind w:left="0" w:firstLine="567"/>
        <w:contextualSpacing/>
        <w:jc w:val="both"/>
        <w:rPr>
          <w:sz w:val="28"/>
          <w:szCs w:val="28"/>
          <w:lang w:val="ru-RU"/>
        </w:rPr>
      </w:pPr>
      <w:r>
        <w:rPr>
          <w:sz w:val="28"/>
          <w:szCs w:val="28"/>
          <w:lang w:val="ru-RU"/>
        </w:rPr>
        <w:t>смертью членов семьи (жены, мужа, детей, внуков, отца, матери, родителей мужа или жены, зятя, невестки, родных братьев, сестёр, бабки, деда;</w:t>
      </w:r>
    </w:p>
    <w:p>
      <w:pPr>
        <w:pStyle w:val="Normal"/>
        <w:numPr>
          <w:ilvl w:val="0"/>
          <w:numId w:val="5"/>
        </w:numPr>
        <w:spacing w:lineRule="auto" w:line="259" w:before="0" w:after="160"/>
        <w:ind w:left="0" w:firstLine="567"/>
        <w:contextualSpacing/>
        <w:jc w:val="both"/>
        <w:rPr>
          <w:sz w:val="28"/>
          <w:szCs w:val="28"/>
          <w:lang w:val="ru-RU"/>
        </w:rPr>
      </w:pPr>
      <w:r>
        <w:rPr>
          <w:sz w:val="28"/>
          <w:szCs w:val="28"/>
          <w:lang w:val="ru-RU"/>
        </w:rPr>
        <w:t>рождением ребенка;</w:t>
      </w:r>
    </w:p>
    <w:p>
      <w:pPr>
        <w:pStyle w:val="Normal"/>
        <w:numPr>
          <w:ilvl w:val="0"/>
          <w:numId w:val="5"/>
        </w:numPr>
        <w:spacing w:lineRule="auto" w:line="259" w:before="0" w:after="160"/>
        <w:ind w:left="0" w:firstLine="567"/>
        <w:contextualSpacing/>
        <w:jc w:val="both"/>
        <w:rPr>
          <w:sz w:val="28"/>
          <w:szCs w:val="28"/>
          <w:lang w:val="ru-RU"/>
        </w:rPr>
      </w:pPr>
      <w:r>
        <w:rPr>
          <w:sz w:val="28"/>
          <w:szCs w:val="28"/>
          <w:lang w:val="ru-RU"/>
        </w:rPr>
        <w:t>вступлением в брак;</w:t>
      </w:r>
    </w:p>
    <w:p>
      <w:pPr>
        <w:pStyle w:val="Normal"/>
        <w:spacing w:before="0" w:after="0"/>
        <w:ind w:firstLine="567"/>
        <w:contextualSpacing/>
        <w:jc w:val="both"/>
        <w:rPr>
          <w:b w:val="false"/>
          <w:b w:val="false"/>
          <w:bCs w:val="false"/>
        </w:rPr>
      </w:pPr>
      <w:r>
        <w:rPr>
          <w:b w:val="false"/>
          <w:bCs w:val="false"/>
          <w:color w:val="2C2D2E"/>
          <w:sz w:val="28"/>
          <w:szCs w:val="28"/>
          <w:shd w:fill="FFFFFF" w:val="clear"/>
          <w:lang w:val="ru-RU"/>
        </w:rPr>
        <w:t>3.1.2. в связи с оздоровлением ребенка работника в Республике Беларусь: в санатории (кроме санатория «Березка» (для работников ОАО «Беларуськалий»)), детском лагере (кроме спортивно-оздоровительных лагерей, лагерей труда и отдыха, школьных лагерей, ВОЛ «Дубрава» (для работников ОАО «Беларуськалий»)), оздоровительном центре;</w:t>
      </w:r>
    </w:p>
    <w:p>
      <w:pPr>
        <w:pStyle w:val="Normal"/>
        <w:spacing w:before="0" w:after="0"/>
        <w:ind w:firstLine="567"/>
        <w:contextualSpacing/>
        <w:jc w:val="both"/>
        <w:rPr>
          <w:sz w:val="28"/>
          <w:szCs w:val="28"/>
          <w:lang w:val="ru-RU"/>
        </w:rPr>
      </w:pPr>
      <w:r>
        <w:rPr>
          <w:sz w:val="28"/>
          <w:szCs w:val="28"/>
          <w:lang w:val="ru-RU"/>
        </w:rPr>
        <w:t>3.1.3.  в связи с чрезвычайными ситуациями (обстоятельствами) (стихийное бедствие, пожар, хищение имущества и т.п.), возникновением других объективных обстоятельств, требующих материальной поддержки, и признанных уполномоченным руководящим органом профсоюзной организации обоснованными.</w:t>
      </w:r>
    </w:p>
    <w:p>
      <w:pPr>
        <w:pStyle w:val="Normal"/>
        <w:numPr>
          <w:ilvl w:val="2"/>
          <w:numId w:val="6"/>
        </w:numPr>
        <w:spacing w:lineRule="auto" w:line="259" w:before="0" w:after="160"/>
        <w:ind w:left="0" w:firstLine="567"/>
        <w:contextualSpacing/>
        <w:jc w:val="both"/>
        <w:rPr>
          <w:sz w:val="28"/>
          <w:szCs w:val="28"/>
          <w:lang w:val="ru-RU"/>
        </w:rPr>
      </w:pPr>
      <w:r>
        <w:rPr>
          <w:sz w:val="28"/>
          <w:szCs w:val="28"/>
          <w:lang w:val="ru-RU"/>
        </w:rPr>
        <w:t xml:space="preserve">на предоставление безвозмездной (спонсорской) помощи физическим и юридическим лицам </w:t>
      </w:r>
      <w:r>
        <w:rPr>
          <w:spacing w:val="-4"/>
          <w:sz w:val="28"/>
          <w:szCs w:val="28"/>
          <w:lang w:val="ru-RU"/>
        </w:rPr>
        <w:t>в соответствии с Указом Президента Республики Беларусь от 1 июля 2005 г.</w:t>
      </w:r>
      <w:r>
        <w:rPr>
          <w:sz w:val="28"/>
          <w:szCs w:val="28"/>
          <w:lang w:val="ru-RU"/>
        </w:rPr>
        <w:t xml:space="preserve"> № 300 "О предоставлении и использовании безвозмездной (спонсорской) помощи";</w:t>
      </w:r>
    </w:p>
    <w:p>
      <w:pPr>
        <w:pStyle w:val="Normal"/>
        <w:numPr>
          <w:ilvl w:val="2"/>
          <w:numId w:val="6"/>
        </w:numPr>
        <w:spacing w:lineRule="auto" w:line="259" w:before="0" w:after="160"/>
        <w:ind w:left="0" w:firstLine="567"/>
        <w:contextualSpacing/>
        <w:jc w:val="both"/>
        <w:rPr>
          <w:sz w:val="28"/>
          <w:szCs w:val="28"/>
          <w:lang w:val="ru-RU"/>
        </w:rPr>
      </w:pPr>
      <w:r>
        <w:rPr>
          <w:sz w:val="28"/>
          <w:szCs w:val="28"/>
          <w:lang w:val="ru-RU"/>
        </w:rPr>
        <w:t xml:space="preserve">на иные цели в соответствии с решениями руководящих органов профсоюза. </w:t>
      </w:r>
    </w:p>
    <w:p>
      <w:pPr>
        <w:pStyle w:val="Normal"/>
        <w:ind w:firstLine="567"/>
        <w:jc w:val="both"/>
        <w:rPr>
          <w:rFonts w:eastAsia="Calibri"/>
          <w:sz w:val="28"/>
          <w:szCs w:val="28"/>
          <w:lang w:val="ru-RU" w:eastAsia="en-US"/>
        </w:rPr>
      </w:pPr>
      <w:r>
        <w:rPr>
          <w:rFonts w:eastAsia="Calibri"/>
          <w:sz w:val="28"/>
          <w:szCs w:val="28"/>
          <w:lang w:val="ru-RU" w:eastAsia="en-US"/>
        </w:rPr>
        <w:t>3.2.</w:t>
        <w:tab/>
        <w:t xml:space="preserve">Право на получение материальной помощи из средств фонда помощи по основаниям, изложенным в п.3.1.1, 3.1.2, 3.1.3 имеют члены профсоюза - работники ОАО «Беларуськалий», ТУП «Калийспецтранс», ПУП «Калийпроект», ПУП «Мила-Стиль», ООО «Компания БКМ», УЗ «Республиканская больница спелеолечения», Учреждения ДЮСШ, работники штата профсоюзной организации; по основаниям, изложенным в п.3.1.3 – пенсионеры, состоявшие на дату увольнения на пенсию на учете в профсоюзной организации.  </w:t>
      </w:r>
    </w:p>
    <w:p>
      <w:pPr>
        <w:pStyle w:val="Normal"/>
        <w:ind w:firstLine="567"/>
        <w:jc w:val="both"/>
        <w:rPr>
          <w:rFonts w:eastAsia="Calibri"/>
          <w:sz w:val="28"/>
          <w:szCs w:val="28"/>
          <w:lang w:val="ru-RU" w:eastAsia="en-US"/>
        </w:rPr>
      </w:pPr>
      <w:r>
        <w:rPr>
          <w:rFonts w:eastAsia="Calibri"/>
          <w:sz w:val="28"/>
          <w:szCs w:val="28"/>
          <w:lang w:val="ru-RU" w:eastAsia="en-US"/>
        </w:rPr>
        <w:t>3.3.</w:t>
        <w:tab/>
        <w:t xml:space="preserve">Размер материальной помощи из средств фонда помощи в связи с длительной болезнью, приобретением дорогостоящих лекарств и витаминов, </w:t>
      </w:r>
      <w:r>
        <w:rPr>
          <w:sz w:val="28"/>
          <w:szCs w:val="28"/>
          <w:lang w:val="ru-RU"/>
        </w:rPr>
        <w:t>необходимостью лечения, реабилитации (абилитации) несовершеннолетнего ребенка-инвалида работника</w:t>
      </w:r>
      <w:r>
        <w:rPr>
          <w:rFonts w:eastAsia="Calibri"/>
          <w:sz w:val="28"/>
          <w:szCs w:val="28"/>
          <w:lang w:val="ru-RU" w:eastAsia="en-US"/>
        </w:rPr>
        <w:t xml:space="preserve">, смертью работника или членов семьи работника, рождению ребёнка, вступлением в брак, оздоровлением детей работников, подготовкой детей к началу учебного года устанавливается решением руководящего органа первичной профсоюзной организации. </w:t>
      </w:r>
    </w:p>
    <w:p>
      <w:pPr>
        <w:pStyle w:val="Normal"/>
        <w:ind w:firstLine="567"/>
        <w:jc w:val="both"/>
        <w:rPr>
          <w:rFonts w:eastAsia="Calibri"/>
          <w:b/>
          <w:b/>
          <w:sz w:val="28"/>
          <w:szCs w:val="28"/>
          <w:lang w:val="ru-RU" w:eastAsia="en-US"/>
        </w:rPr>
      </w:pPr>
      <w:r>
        <w:rPr>
          <w:rFonts w:eastAsia="Calibri"/>
          <w:sz w:val="28"/>
          <w:szCs w:val="28"/>
          <w:lang w:val="ru-RU" w:eastAsia="en-US"/>
        </w:rPr>
        <w:t>3.4.</w:t>
        <w:tab/>
        <w:t>Материальная помощь выделяется на основании заявления члена профсоюза с приложением подтверждающих документов</w:t>
      </w:r>
      <w:r>
        <w:rPr>
          <w:rFonts w:eastAsia="Calibri"/>
          <w:b w:val="false"/>
          <w:bCs w:val="false"/>
          <w:sz w:val="28"/>
          <w:szCs w:val="28"/>
          <w:lang w:val="ru-RU" w:eastAsia="en-US"/>
        </w:rPr>
        <w:t xml:space="preserve"> по решению руководящего органа профсоюзной организации. Между заседаниями руководящих органов профсоюзной организации решение о выделении материальной помощи в соответствии с п.3.1.1, 3.1.2 настоящего Положения может принимать председатель профсоюзной организации путем издания распоряжения (при условии, если руководящий орган профсоюзной организации установил размер выплаты по соответствующему основанию). На очередном заседании руководящего органа профсоюзной организации председательствующий в обязательном порядке информирует об изданных распоряжениях о выделении материальной помощи, о чем производится запись в протоколе заседания.   </w:t>
      </w:r>
    </w:p>
    <w:p>
      <w:pPr>
        <w:pStyle w:val="Normal"/>
        <w:ind w:firstLine="567"/>
        <w:jc w:val="both"/>
        <w:rPr>
          <w:rFonts w:eastAsia="Calibri"/>
          <w:sz w:val="28"/>
          <w:szCs w:val="28"/>
          <w:lang w:val="ru-RU" w:eastAsia="en-US"/>
        </w:rPr>
      </w:pPr>
      <w:r>
        <w:rPr>
          <w:rFonts w:eastAsia="Calibri"/>
          <w:sz w:val="28"/>
          <w:szCs w:val="28"/>
          <w:lang w:val="ru-RU" w:eastAsia="en-US"/>
        </w:rPr>
        <w:t>Документами, подтверждающими наступление соответствующего обстоятельства или понесенные расходы, являются:</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 длительной болезнью – копия листка о временной нетрудоспособности;</w:t>
      </w:r>
    </w:p>
    <w:p>
      <w:pPr>
        <w:pStyle w:val="Normal"/>
        <w:ind w:firstLine="567"/>
        <w:jc w:val="both"/>
        <w:rPr>
          <w:rFonts w:eastAsia="Calibri"/>
          <w:sz w:val="28"/>
          <w:szCs w:val="28"/>
          <w:lang w:val="ru-RU" w:eastAsia="en-US"/>
        </w:rPr>
      </w:pPr>
      <w:r>
        <w:rPr>
          <w:rFonts w:eastAsia="Calibri"/>
          <w:sz w:val="28"/>
          <w:szCs w:val="28"/>
          <w:lang w:val="ru-RU" w:eastAsia="en-US"/>
        </w:rPr>
        <w:t xml:space="preserve">- в связи с оплатой медицинских услуг – копия договора на оказание медицинских услуг и чеки оплаты; </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 приобретением дорогостоящих лекарств и витаминов – копия рецепта (другого документа, подтверждающего назначение врачом лекарств, витаминов) и чеки оплаты;</w:t>
      </w:r>
    </w:p>
    <w:p>
      <w:pPr>
        <w:pStyle w:val="Normal"/>
        <w:spacing w:before="0" w:after="0"/>
        <w:ind w:firstLine="567"/>
        <w:contextualSpacing/>
        <w:jc w:val="both"/>
        <w:rPr>
          <w:sz w:val="28"/>
          <w:szCs w:val="28"/>
          <w:lang w:val="ru-RU"/>
        </w:rPr>
      </w:pPr>
      <w:r>
        <w:rPr>
          <w:rFonts w:eastAsia="Calibri"/>
          <w:sz w:val="28"/>
          <w:szCs w:val="28"/>
          <w:lang w:val="ru-RU" w:eastAsia="en-US"/>
        </w:rPr>
        <w:t xml:space="preserve">- </w:t>
      </w:r>
      <w:r>
        <w:rPr>
          <w:sz w:val="28"/>
          <w:szCs w:val="28"/>
          <w:lang w:val="ru-RU"/>
        </w:rPr>
        <w:t>необходимостью лечения, реабилитации (абилитации) несовершеннолетнего ребенка-инвалида работника – копии свидетельства о рождении (усыновлении, удочерении, опекунстве) ребенка, удостоверения инвалида,</w:t>
      </w:r>
      <w:r>
        <w:rPr>
          <w:rFonts w:eastAsia="Calibri"/>
          <w:sz w:val="28"/>
          <w:szCs w:val="28"/>
          <w:lang w:val="ru-RU" w:eastAsia="en-US"/>
        </w:rPr>
        <w:t xml:space="preserve"> рецепта (другого документа, подтверждающего назначение врачом лекарств, витаминов),</w:t>
      </w:r>
      <w:r>
        <w:rPr>
          <w:sz w:val="28"/>
          <w:szCs w:val="28"/>
          <w:lang w:val="ru-RU"/>
        </w:rPr>
        <w:t xml:space="preserve"> заключения МРЭК (ВКК), индивидуальной программы реабилитации, абилитации, документов, подтверждающих оплату медицинских услуг, лекарств, витаминов;</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со смертью работника или членов семьи работника – копия свидетельства о смерти и документы, подтверждающие родство с умершим членом семьи (копия свидетельства о браке, о смене фамилии и т.п.);</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со вступлением в брак – копия свидетельства о браке;</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 рождением ребенка – копия свидетельства о рождении ребенка;</w:t>
      </w:r>
    </w:p>
    <w:p>
      <w:pPr>
        <w:pStyle w:val="Normal"/>
        <w:ind w:firstLine="567"/>
        <w:jc w:val="both"/>
        <w:rPr>
          <w:rFonts w:eastAsia="Calibri"/>
          <w:sz w:val="28"/>
          <w:szCs w:val="28"/>
          <w:lang w:val="ru-RU" w:eastAsia="en-US"/>
        </w:rPr>
      </w:pPr>
      <w:r>
        <w:rPr>
          <w:rFonts w:eastAsia="Calibri"/>
          <w:sz w:val="28"/>
          <w:szCs w:val="28"/>
          <w:lang w:val="ru-RU" w:eastAsia="en-US"/>
        </w:rPr>
        <w:t xml:space="preserve">- </w:t>
      </w:r>
      <w:r>
        <w:rPr>
          <w:sz w:val="28"/>
          <w:szCs w:val="28"/>
          <w:lang w:val="ru-RU"/>
        </w:rPr>
        <w:t>в связи с оздоровлением ребенка работника – копия свидетельства о рождении (усыновлении, удочерении, опекунстве) ребенка, копия договора между организацией, оказывающей услугу по оздоровлению, и родителем (лицом, его заменяющим), документа, подтверждающего оплату услуги;</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 пожаром – документ, выдаваемый органами и подразделениями по чрезвычайным ситуациям;</w:t>
      </w:r>
    </w:p>
    <w:p>
      <w:pPr>
        <w:pStyle w:val="Normal"/>
        <w:ind w:firstLine="567"/>
        <w:jc w:val="both"/>
        <w:rPr>
          <w:rFonts w:eastAsia="Calibri"/>
          <w:sz w:val="28"/>
          <w:szCs w:val="28"/>
          <w:lang w:val="ru-RU" w:eastAsia="en-US"/>
        </w:rPr>
      </w:pPr>
      <w:r>
        <w:rPr>
          <w:rFonts w:eastAsia="Calibri"/>
          <w:sz w:val="28"/>
          <w:szCs w:val="28"/>
          <w:lang w:val="ru-RU" w:eastAsia="en-US"/>
        </w:rPr>
        <w:t>-</w:t>
        <w:tab/>
        <w:t>в связи с хищением имущества – документ, выдаваемый органами внутренних дел.</w:t>
      </w:r>
    </w:p>
    <w:p>
      <w:pPr>
        <w:pStyle w:val="Normal"/>
        <w:ind w:firstLine="567"/>
        <w:jc w:val="both"/>
        <w:rPr>
          <w:rFonts w:eastAsia="Calibri"/>
          <w:sz w:val="28"/>
          <w:szCs w:val="28"/>
          <w:lang w:val="ru-RU" w:eastAsia="en-US"/>
        </w:rPr>
      </w:pPr>
      <w:r>
        <w:rPr>
          <w:rFonts w:eastAsia="Calibri"/>
          <w:sz w:val="28"/>
          <w:szCs w:val="28"/>
          <w:lang w:val="ru-RU" w:eastAsia="en-US"/>
        </w:rPr>
        <w:t>3.5.</w:t>
        <w:tab/>
        <w:t xml:space="preserve">Материальная помощь в связи с длительной болезнью работника или несовершеннолетнего ребенка работника, приобретением дорогостоящих лекарств и витаминов, оплатой медицинских услуг, </w:t>
      </w:r>
      <w:r>
        <w:rPr>
          <w:sz w:val="28"/>
          <w:szCs w:val="28"/>
          <w:lang w:val="ru-RU"/>
        </w:rPr>
        <w:t>необходимостью реабилитации (абилитации) работника или несовершеннолетнего ребенка-инвалида работника</w:t>
      </w:r>
      <w:r>
        <w:rPr>
          <w:rFonts w:eastAsia="Calibri"/>
          <w:sz w:val="28"/>
          <w:szCs w:val="28"/>
          <w:lang w:val="ru-RU" w:eastAsia="en-US"/>
        </w:rPr>
        <w:t xml:space="preserve"> оказывается не чаще двух раз в календарный год, </w:t>
      </w:r>
      <w:r>
        <w:rPr>
          <w:sz w:val="28"/>
          <w:szCs w:val="28"/>
          <w:lang w:val="ru-RU"/>
        </w:rPr>
        <w:t>в связи с оздоровлением ребенка работника – не чаще одного раза в календарный год (по всем перечисленным в настоящем пункте основаниям)</w:t>
      </w:r>
      <w:r>
        <w:rPr>
          <w:rFonts w:eastAsia="Calibri"/>
          <w:sz w:val="28"/>
          <w:szCs w:val="28"/>
          <w:lang w:val="ru-RU" w:eastAsia="en-US"/>
        </w:rPr>
        <w:t>.</w:t>
      </w:r>
    </w:p>
    <w:p>
      <w:pPr>
        <w:pStyle w:val="Normal"/>
        <w:tabs>
          <w:tab w:val="clear" w:pos="284"/>
          <w:tab w:val="left" w:pos="2910" w:leader="none"/>
        </w:tabs>
        <w:ind w:firstLine="567"/>
        <w:jc w:val="both"/>
        <w:rPr>
          <w:rFonts w:eastAsia="Calibri"/>
          <w:sz w:val="28"/>
          <w:szCs w:val="28"/>
          <w:lang w:val="ru-RU" w:eastAsia="en-US"/>
        </w:rPr>
      </w:pPr>
      <w:r>
        <w:rPr>
          <w:rFonts w:eastAsia="Calibri"/>
          <w:sz w:val="28"/>
          <w:szCs w:val="28"/>
          <w:lang w:val="ru-RU" w:eastAsia="en-US"/>
        </w:rPr>
        <w:t>3.6. Срок обращения за материальной помощью в связи со вступлением в брак, рождением ребенка, смертью работника или члена его семьи, чрезвычайными ситуациями (стихийное бедствие, пожар, хищение имущества и т.п.)  – не позднее одного  года с даты события, по другим основаниям – не позднее шести месяцев с даты закрытия больничного листа, оплаты лекарств, витаминов, медицинских, оздоровительных услуг.</w:t>
      </w:r>
    </w:p>
    <w:p>
      <w:pPr>
        <w:pStyle w:val="Normal"/>
        <w:tabs>
          <w:tab w:val="clear" w:pos="284"/>
          <w:tab w:val="left" w:pos="2910" w:leader="none"/>
        </w:tabs>
        <w:ind w:firstLine="567"/>
        <w:jc w:val="both"/>
        <w:rPr>
          <w:sz w:val="28"/>
          <w:szCs w:val="28"/>
          <w:lang w:val="ru-RU"/>
        </w:rPr>
      </w:pPr>
      <w:r>
        <w:rPr>
          <w:sz w:val="28"/>
          <w:szCs w:val="28"/>
          <w:lang w:val="ru-RU"/>
        </w:rPr>
      </w:r>
    </w:p>
    <w:p>
      <w:pPr>
        <w:pStyle w:val="Normal"/>
        <w:tabs>
          <w:tab w:val="clear" w:pos="284"/>
          <w:tab w:val="left" w:pos="2910" w:leader="none"/>
        </w:tabs>
        <w:jc w:val="center"/>
        <w:rPr>
          <w:sz w:val="28"/>
          <w:szCs w:val="28"/>
          <w:lang w:val="ru-RU"/>
        </w:rPr>
      </w:pPr>
      <w:r>
        <w:rPr>
          <w:sz w:val="28"/>
          <w:szCs w:val="28"/>
          <w:lang w:val="ru-RU"/>
        </w:rPr>
        <w:t>4.КОНТРОЛЬ ЗА ПОСТУПЛЕНИЕМ И ИСПОЛЬЗОВАНИЕМ</w:t>
      </w:r>
    </w:p>
    <w:p>
      <w:pPr>
        <w:pStyle w:val="Normal"/>
        <w:tabs>
          <w:tab w:val="clear" w:pos="284"/>
          <w:tab w:val="left" w:pos="2910" w:leader="none"/>
        </w:tabs>
        <w:jc w:val="center"/>
        <w:rPr>
          <w:sz w:val="28"/>
          <w:szCs w:val="28"/>
          <w:lang w:val="ru-RU"/>
        </w:rPr>
      </w:pPr>
      <w:r>
        <w:rPr>
          <w:sz w:val="28"/>
          <w:szCs w:val="28"/>
          <w:lang w:val="ru-RU"/>
        </w:rPr>
        <w:t>СРЕДСТВ ФОНДА ПОМОЩИ</w:t>
      </w:r>
    </w:p>
    <w:p>
      <w:pPr>
        <w:pStyle w:val="Normal"/>
        <w:tabs>
          <w:tab w:val="clear" w:pos="284"/>
          <w:tab w:val="left" w:pos="2910" w:leader="none"/>
        </w:tabs>
        <w:jc w:val="both"/>
        <w:rPr>
          <w:sz w:val="28"/>
          <w:szCs w:val="28"/>
          <w:lang w:val="ru-RU"/>
        </w:rPr>
      </w:pPr>
      <w:r>
        <w:rPr>
          <w:sz w:val="28"/>
          <w:szCs w:val="28"/>
          <w:lang w:val="ru-RU"/>
        </w:rPr>
      </w:r>
    </w:p>
    <w:p>
      <w:pPr>
        <w:pStyle w:val="ListParagraph"/>
        <w:numPr>
          <w:ilvl w:val="0"/>
          <w:numId w:val="3"/>
        </w:numPr>
        <w:ind w:left="0" w:firstLine="709"/>
        <w:jc w:val="both"/>
        <w:rPr>
          <w:sz w:val="28"/>
          <w:szCs w:val="28"/>
          <w:lang w:val="ru-RU"/>
        </w:rPr>
      </w:pPr>
      <w:r>
        <w:rPr>
          <w:sz w:val="28"/>
          <w:szCs w:val="28"/>
          <w:lang w:val="ru-RU"/>
        </w:rPr>
        <w:t>Контроль над поступлением и расходованием средств фонда помощи осуществляется ревизионной комиссией первичной профсоюзной организации.</w:t>
      </w:r>
    </w:p>
    <w:p>
      <w:pPr>
        <w:pStyle w:val="ListParagraph"/>
        <w:numPr>
          <w:ilvl w:val="0"/>
          <w:numId w:val="3"/>
        </w:numPr>
        <w:ind w:left="0" w:firstLine="709"/>
        <w:jc w:val="both"/>
        <w:rPr>
          <w:sz w:val="28"/>
          <w:szCs w:val="28"/>
          <w:lang w:val="ru-RU"/>
        </w:rPr>
      </w:pPr>
      <w:r>
        <w:rPr>
          <w:sz w:val="28"/>
          <w:szCs w:val="28"/>
          <w:lang w:val="ru-RU"/>
        </w:rPr>
        <w:t xml:space="preserve">Контроль </w:t>
      </w:r>
      <w:r>
        <w:rPr>
          <w:b w:val="false"/>
          <w:bCs w:val="false"/>
          <w:sz w:val="28"/>
          <w:szCs w:val="28"/>
          <w:lang w:val="ru-RU"/>
        </w:rPr>
        <w:t xml:space="preserve">над предоставлением полного комплекта подтверждающих документов в соответствии с п.3.4, </w:t>
      </w:r>
      <w:r>
        <w:rPr>
          <w:sz w:val="28"/>
          <w:szCs w:val="28"/>
          <w:lang w:val="ru-RU"/>
        </w:rPr>
        <w:t>выполнением условия выделения материальной помощи из средств фонда помощи, изложенного в п.3.5 настоящего Положения, осуществляют председатели профкомов (цехкомов) соответствующих структурных подразделений.</w:t>
      </w:r>
    </w:p>
    <w:p>
      <w:pPr>
        <w:pStyle w:val="Normal"/>
        <w:tabs>
          <w:tab w:val="clear" w:pos="284"/>
          <w:tab w:val="left" w:pos="2910" w:leader="none"/>
        </w:tabs>
        <w:ind w:firstLine="567"/>
        <w:jc w:val="both"/>
        <w:rPr>
          <w:sz w:val="28"/>
          <w:szCs w:val="28"/>
          <w:lang w:val="ru-RU"/>
        </w:rPr>
      </w:pPr>
      <w:r>
        <w:rPr/>
      </w:r>
    </w:p>
    <w:sectPr>
      <w:footerReference w:type="default" r:id="rId2"/>
      <w:type w:val="nextPage"/>
      <w:pgSz w:w="11906" w:h="16838"/>
      <w:pgMar w:left="1843" w:right="991" w:gutter="0" w:header="0" w:top="907"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0206379"/>
    </w:sdtPr>
    <w:sdtContent>
      <w:p>
        <w:pPr>
          <w:pStyle w:val="Style24"/>
          <w:jc w:val="center"/>
          <w:rPr/>
        </w:pPr>
        <w:r>
          <w:rPr/>
        </w:r>
      </w:p>
      <w:p>
        <w:pPr>
          <w:pStyle w:val="Style24"/>
          <w:jc w:val="center"/>
          <w:rPr/>
        </w:pPr>
        <w:r>
          <w:rPr/>
          <w:fldChar w:fldCharType="begin"/>
        </w:r>
        <w:r>
          <w:rPr/>
          <w:instrText xml:space="preserve"> PAGE </w:instrText>
        </w:r>
        <w:r>
          <w:rPr/>
          <w:fldChar w:fldCharType="separate"/>
        </w:r>
        <w:r>
          <w:rPr/>
          <w:t>4</w:t>
        </w:r>
        <w:r>
          <w:rP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
    <w:lvl w:ilvl="0">
      <w:start w:val="1"/>
      <w:numFmt w:val="decimal"/>
      <w:lvlText w:val="4.%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
    <w:lvl w:ilvl="0">
      <w:start w:val="3"/>
      <w:numFmt w:val="decimal"/>
      <w:lvlText w:val="%1."/>
      <w:lvlJc w:val="left"/>
      <w:pPr>
        <w:tabs>
          <w:tab w:val="num" w:pos="0"/>
        </w:tabs>
        <w:ind w:left="675" w:hanging="675"/>
      </w:pPr>
      <w:rPr/>
    </w:lvl>
    <w:lvl w:ilvl="1">
      <w:start w:val="1"/>
      <w:numFmt w:val="decimal"/>
      <w:lvlText w:val="%1.%2."/>
      <w:lvlJc w:val="left"/>
      <w:pPr>
        <w:tabs>
          <w:tab w:val="num" w:pos="0"/>
        </w:tabs>
        <w:ind w:left="1074" w:hanging="720"/>
      </w:pPr>
      <w:rPr/>
    </w:lvl>
    <w:lvl w:ilvl="2">
      <w:start w:val="1"/>
      <w:numFmt w:val="decimal"/>
      <w:lvlText w:val="%1.%2.%3."/>
      <w:lvlJc w:val="left"/>
      <w:pPr>
        <w:tabs>
          <w:tab w:val="num" w:pos="0"/>
        </w:tabs>
        <w:ind w:left="1428" w:hanging="720"/>
      </w:pPr>
      <w:rPr>
        <w:b w:val="false"/>
        <w:bCs/>
      </w:rPr>
    </w:lvl>
    <w:lvl w:ilvl="3">
      <w:start w:val="1"/>
      <w:numFmt w:val="decimal"/>
      <w:lvlText w:val="%1.%2.%3.%4."/>
      <w:lvlJc w:val="left"/>
      <w:pPr>
        <w:tabs>
          <w:tab w:val="num" w:pos="0"/>
        </w:tabs>
        <w:ind w:left="2142" w:hanging="1080"/>
      </w:pPr>
      <w:rPr/>
    </w:lvl>
    <w:lvl w:ilvl="4">
      <w:start w:val="1"/>
      <w:numFmt w:val="decimal"/>
      <w:lvlText w:val="%1.%2.%3.%4.%5."/>
      <w:lvlJc w:val="left"/>
      <w:pPr>
        <w:tabs>
          <w:tab w:val="num" w:pos="0"/>
        </w:tabs>
        <w:ind w:left="2856" w:hanging="1440"/>
      </w:pPr>
      <w:rPr/>
    </w:lvl>
    <w:lvl w:ilvl="5">
      <w:start w:val="1"/>
      <w:numFmt w:val="decimal"/>
      <w:lvlText w:val="%1.%2.%3.%4.%5.%6."/>
      <w:lvlJc w:val="left"/>
      <w:pPr>
        <w:tabs>
          <w:tab w:val="num" w:pos="0"/>
        </w:tabs>
        <w:ind w:left="3210" w:hanging="1440"/>
      </w:pPr>
      <w:rPr/>
    </w:lvl>
    <w:lvl w:ilvl="6">
      <w:start w:val="1"/>
      <w:numFmt w:val="decimal"/>
      <w:lvlText w:val="%1.%2.%3.%4.%5.%6.%7."/>
      <w:lvlJc w:val="left"/>
      <w:pPr>
        <w:tabs>
          <w:tab w:val="num" w:pos="0"/>
        </w:tabs>
        <w:ind w:left="3924" w:hanging="1800"/>
      </w:pPr>
      <w:rPr/>
    </w:lvl>
    <w:lvl w:ilvl="7">
      <w:start w:val="1"/>
      <w:numFmt w:val="decimal"/>
      <w:lvlText w:val="%1.%2.%3.%4.%5.%6.%7.%8."/>
      <w:lvlJc w:val="left"/>
      <w:pPr>
        <w:tabs>
          <w:tab w:val="num" w:pos="0"/>
        </w:tabs>
        <w:ind w:left="4278" w:hanging="1800"/>
      </w:pPr>
      <w:rPr/>
    </w:lvl>
    <w:lvl w:ilvl="8">
      <w:start w:val="1"/>
      <w:numFmt w:val="decimal"/>
      <w:lvlText w:val="%1.%2.%3.%4.%5.%6.%7.%8.%9."/>
      <w:lvlJc w:val="left"/>
      <w:pPr>
        <w:tabs>
          <w:tab w:val="num" w:pos="0"/>
        </w:tabs>
        <w:ind w:left="4992" w:hanging="2160"/>
      </w:pPr>
      <w:rPr/>
    </w:lvl>
  </w:abstractNum>
  <w:abstractNum w:abstractNumId="5">
    <w:lvl w:ilvl="0">
      <w:start w:val="1"/>
      <w:numFmt w:val="bullet"/>
      <w:lvlText w:val=""/>
      <w:lvlJc w:val="left"/>
      <w:pPr>
        <w:tabs>
          <w:tab w:val="num" w:pos="0"/>
        </w:tabs>
        <w:ind w:left="4755"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decimal"/>
      <w:lvlText w:val="%1."/>
      <w:lvlJc w:val="left"/>
      <w:pPr>
        <w:tabs>
          <w:tab w:val="num" w:pos="0"/>
        </w:tabs>
        <w:ind w:left="675" w:hanging="675"/>
      </w:pPr>
      <w:rPr/>
    </w:lvl>
    <w:lvl w:ilvl="1">
      <w:start w:val="1"/>
      <w:numFmt w:val="decimal"/>
      <w:lvlText w:val="%1.%2."/>
      <w:lvlJc w:val="left"/>
      <w:pPr>
        <w:tabs>
          <w:tab w:val="num" w:pos="0"/>
        </w:tabs>
        <w:ind w:left="1074" w:hanging="720"/>
      </w:pPr>
      <w:rPr/>
    </w:lvl>
    <w:lvl w:ilvl="2">
      <w:start w:val="4"/>
      <w:numFmt w:val="decimal"/>
      <w:lvlText w:val="%1.%2.%3."/>
      <w:lvlJc w:val="left"/>
      <w:pPr>
        <w:tabs>
          <w:tab w:val="num" w:pos="0"/>
        </w:tabs>
        <w:ind w:left="1428" w:hanging="720"/>
      </w:pPr>
      <w:rPr>
        <w:b w:val="false"/>
        <w:bCs/>
      </w:rPr>
    </w:lvl>
    <w:lvl w:ilvl="3">
      <w:start w:val="1"/>
      <w:numFmt w:val="decimal"/>
      <w:lvlText w:val="%1.%2.%3.%4."/>
      <w:lvlJc w:val="left"/>
      <w:pPr>
        <w:tabs>
          <w:tab w:val="num" w:pos="0"/>
        </w:tabs>
        <w:ind w:left="2142" w:hanging="108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3210" w:hanging="1440"/>
      </w:pPr>
      <w:rPr/>
    </w:lvl>
    <w:lvl w:ilvl="6">
      <w:start w:val="1"/>
      <w:numFmt w:val="decimal"/>
      <w:lvlText w:val="%1.%2.%3.%4.%5.%6.%7."/>
      <w:lvlJc w:val="left"/>
      <w:pPr>
        <w:tabs>
          <w:tab w:val="num" w:pos="0"/>
        </w:tabs>
        <w:ind w:left="3924" w:hanging="1800"/>
      </w:pPr>
      <w:rPr/>
    </w:lvl>
    <w:lvl w:ilvl="7">
      <w:start w:val="1"/>
      <w:numFmt w:val="decimal"/>
      <w:lvlText w:val="%1.%2.%3.%4.%5.%6.%7.%8."/>
      <w:lvlJc w:val="left"/>
      <w:pPr>
        <w:tabs>
          <w:tab w:val="num" w:pos="0"/>
        </w:tabs>
        <w:ind w:left="4278" w:hanging="1800"/>
      </w:pPr>
      <w:rPr/>
    </w:lvl>
    <w:lvl w:ilvl="8">
      <w:start w:val="1"/>
      <w:numFmt w:val="decimal"/>
      <w:lvlText w:val="%1.%2.%3.%4.%5.%6.%7.%8.%9."/>
      <w:lvlJc w:val="left"/>
      <w:pPr>
        <w:tabs>
          <w:tab w:val="num" w:pos="0"/>
        </w:tabs>
        <w:ind w:left="4992" w:hanging="21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284"/>
  <w:autoHyphenation w:val="true"/>
  <w:hyphenationZone w:val="14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6a3"/>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n-US"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e6b9e"/>
    <w:rPr>
      <w:rFonts w:ascii="Tahoma" w:hAnsi="Tahoma" w:eastAsia="Times New Roman" w:cs="Tahoma"/>
      <w:sz w:val="16"/>
      <w:szCs w:val="16"/>
      <w:lang w:val="en-US" w:eastAsia="ru-RU"/>
    </w:rPr>
  </w:style>
  <w:style w:type="character" w:styleId="Style15" w:customStyle="1">
    <w:name w:val="Верхний колонтитул Знак"/>
    <w:basedOn w:val="DefaultParagraphFont"/>
    <w:uiPriority w:val="99"/>
    <w:qFormat/>
    <w:rsid w:val="001110f1"/>
    <w:rPr>
      <w:rFonts w:ascii="Times New Roman" w:hAnsi="Times New Roman" w:eastAsia="Times New Roman" w:cs="Times New Roman"/>
      <w:sz w:val="24"/>
      <w:szCs w:val="24"/>
      <w:lang w:val="en-US" w:eastAsia="ru-RU"/>
    </w:rPr>
  </w:style>
  <w:style w:type="character" w:styleId="Style16" w:customStyle="1">
    <w:name w:val="Нижний колонтитул Знак"/>
    <w:basedOn w:val="DefaultParagraphFont"/>
    <w:uiPriority w:val="99"/>
    <w:qFormat/>
    <w:rsid w:val="001110f1"/>
    <w:rPr>
      <w:rFonts w:ascii="Times New Roman" w:hAnsi="Times New Roman" w:eastAsia="Times New Roman" w:cs="Times New Roman"/>
      <w:sz w:val="24"/>
      <w:szCs w:val="24"/>
      <w:lang w:val="en-US" w:eastAsia="ru-RU"/>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BalloonText">
    <w:name w:val="Balloon Text"/>
    <w:basedOn w:val="Normal"/>
    <w:link w:val="Style14"/>
    <w:uiPriority w:val="99"/>
    <w:semiHidden/>
    <w:unhideWhenUsed/>
    <w:qFormat/>
    <w:rsid w:val="00be6b9e"/>
    <w:pPr/>
    <w:rPr>
      <w:rFonts w:ascii="Tahoma" w:hAnsi="Tahoma" w:cs="Tahoma"/>
      <w:sz w:val="16"/>
      <w:szCs w:val="16"/>
    </w:rPr>
  </w:style>
  <w:style w:type="paragraph" w:styleId="ListParagraph">
    <w:name w:val="List Paragraph"/>
    <w:basedOn w:val="Normal"/>
    <w:uiPriority w:val="34"/>
    <w:qFormat/>
    <w:rsid w:val="00094951"/>
    <w:pPr>
      <w:spacing w:before="0" w:after="0"/>
      <w:ind w:left="720" w:hanging="0"/>
      <w:contextualSpacing/>
    </w:pPr>
    <w:rPr/>
  </w:style>
  <w:style w:type="paragraph" w:styleId="Style22">
    <w:name w:val="Колонтитул"/>
    <w:basedOn w:val="Normal"/>
    <w:qFormat/>
    <w:pPr/>
    <w:rPr/>
  </w:style>
  <w:style w:type="paragraph" w:styleId="Style23">
    <w:name w:val="Header"/>
    <w:basedOn w:val="Normal"/>
    <w:link w:val="Style15"/>
    <w:uiPriority w:val="99"/>
    <w:unhideWhenUsed/>
    <w:rsid w:val="001110f1"/>
    <w:pPr>
      <w:tabs>
        <w:tab w:val="clear" w:pos="284"/>
        <w:tab w:val="center" w:pos="4677" w:leader="none"/>
        <w:tab w:val="right" w:pos="9355" w:leader="none"/>
      </w:tabs>
    </w:pPr>
    <w:rPr/>
  </w:style>
  <w:style w:type="paragraph" w:styleId="Style24">
    <w:name w:val="Footer"/>
    <w:basedOn w:val="Normal"/>
    <w:link w:val="Style16"/>
    <w:uiPriority w:val="99"/>
    <w:unhideWhenUsed/>
    <w:rsid w:val="001110f1"/>
    <w:pPr>
      <w:tabs>
        <w:tab w:val="clear" w:pos="284"/>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20D0-91DE-4276-9F6C-E446D015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LibreOffice/7.4.3.2$Windows_X86_64 LibreOffice_project/1048a8393ae2eeec98dff31b5c133c5f1d08b890</Application>
  <AppVersion>15.0000</AppVersion>
  <Pages>4</Pages>
  <Words>1014</Words>
  <Characters>7449</Characters>
  <CharactersWithSpaces>8435</CharactersWithSpaces>
  <Paragraphs>55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2025-11-04T13:46:00Z</dcterms:created>
  <dc:creator>User</dc:creator>
  <dc:description/>
  <dc:language>en-US</dc:language>
  <cp:lastModifiedBy/>
  <cp:lastPrinted>2021-02-01T13:23:00Z</cp:lastPrinted>
  <dcterms:modified xsi:type="dcterms:W3CDTF">2025-11-04T17:12:18Z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